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BB0A" w14:textId="77777777" w:rsidR="00080C36" w:rsidRDefault="00080C36" w:rsidP="00080C36">
      <w:pPr>
        <w:pStyle w:val="NoSpacing"/>
      </w:pPr>
    </w:p>
    <w:p w14:paraId="1D542961" w14:textId="2A103D81" w:rsidR="008D2EB8" w:rsidRPr="008D2EB8" w:rsidRDefault="008D2EB8" w:rsidP="00080C36">
      <w:pPr>
        <w:pStyle w:val="NoSpacing"/>
        <w:rPr>
          <w:b/>
        </w:rPr>
      </w:pPr>
      <w:r w:rsidRPr="008D2EB8">
        <w:rPr>
          <w:b/>
        </w:rPr>
        <w:t>NSGA Sports Participation Methodology: 20</w:t>
      </w:r>
      <w:r w:rsidR="00A74235">
        <w:rPr>
          <w:b/>
        </w:rPr>
        <w:t>2</w:t>
      </w:r>
      <w:r w:rsidR="007249C7">
        <w:rPr>
          <w:b/>
        </w:rPr>
        <w:t>5</w:t>
      </w:r>
      <w:r w:rsidRPr="008D2EB8">
        <w:rPr>
          <w:b/>
        </w:rPr>
        <w:t xml:space="preserve"> Edition</w:t>
      </w:r>
    </w:p>
    <w:p w14:paraId="40C4314D" w14:textId="77777777" w:rsidR="008D2EB8" w:rsidRDefault="008D2EB8" w:rsidP="00080C36">
      <w:pPr>
        <w:pStyle w:val="NoSpacing"/>
      </w:pPr>
    </w:p>
    <w:p w14:paraId="41A42041" w14:textId="77777777" w:rsidR="005565AD" w:rsidRDefault="005565AD" w:rsidP="005565AD">
      <w:pPr>
        <w:spacing w:after="0" w:line="240" w:lineRule="auto"/>
      </w:pPr>
      <w:r>
        <w:t>A. Sampling</w:t>
      </w:r>
    </w:p>
    <w:p w14:paraId="507629D1" w14:textId="77777777" w:rsidR="005565AD" w:rsidRPr="008D2EB8" w:rsidRDefault="005565AD" w:rsidP="008D2EB8">
      <w:pPr>
        <w:spacing w:after="0" w:line="240" w:lineRule="auto"/>
        <w:rPr>
          <w:sz w:val="10"/>
          <w:szCs w:val="10"/>
        </w:rPr>
      </w:pPr>
    </w:p>
    <w:p w14:paraId="602F0659" w14:textId="6ADBCE0C" w:rsidR="005565AD" w:rsidRDefault="00C524DD" w:rsidP="00C524DD">
      <w:pPr>
        <w:spacing w:after="0" w:line="240" w:lineRule="auto"/>
      </w:pPr>
      <w:r>
        <w:t xml:space="preserve">The “Sports Participation in the United States” research was conducted by Ipsos using an online panel maintained by Ipsos. </w:t>
      </w:r>
      <w:r w:rsidR="005F1BA1" w:rsidRPr="005F1BA1">
        <w:t xml:space="preserve">The panel is profiled on </w:t>
      </w:r>
      <w:proofErr w:type="gramStart"/>
      <w:r w:rsidR="005F1BA1" w:rsidRPr="005F1BA1">
        <w:t>a number of</w:t>
      </w:r>
      <w:proofErr w:type="gramEnd"/>
      <w:r w:rsidR="005F1BA1" w:rsidRPr="005F1BA1">
        <w:t xml:space="preserve"> characteristics including age, gender, zip/postal code, household size and composition, education and household income, enabling balanced sample to be achieved.</w:t>
      </w:r>
      <w:r>
        <w:t xml:space="preserve"> </w:t>
      </w:r>
      <w:r w:rsidR="00246C77">
        <w:t xml:space="preserve">As a note, </w:t>
      </w:r>
      <w:r w:rsidR="005565AD" w:rsidRPr="002B4968">
        <w:t xml:space="preserve">2010 was the first year that an online survey methodology was used for collecting data on sports participation. Prior to 2010, this annual study was conducted using a </w:t>
      </w:r>
      <w:proofErr w:type="spellStart"/>
      <w:r w:rsidR="005565AD" w:rsidRPr="002B4968">
        <w:t>mailback</w:t>
      </w:r>
      <w:proofErr w:type="spellEnd"/>
      <w:r w:rsidR="005565AD" w:rsidRPr="002B4968">
        <w:t xml:space="preserve"> survey methodology. Please keep this in mind when making direct comparisons with data published prior to 2010.</w:t>
      </w:r>
    </w:p>
    <w:p w14:paraId="071372DB" w14:textId="77777777" w:rsidR="005565AD" w:rsidRPr="0038661B" w:rsidRDefault="005565AD" w:rsidP="005565AD">
      <w:pPr>
        <w:spacing w:after="0" w:line="240" w:lineRule="auto"/>
      </w:pPr>
    </w:p>
    <w:p w14:paraId="1029EBF7" w14:textId="77777777" w:rsidR="005565AD" w:rsidRPr="0038661B" w:rsidRDefault="005565AD" w:rsidP="005565AD">
      <w:pPr>
        <w:spacing w:after="0" w:line="240" w:lineRule="auto"/>
      </w:pPr>
      <w:r>
        <w:t xml:space="preserve">B. </w:t>
      </w:r>
      <w:r w:rsidRPr="0038661B">
        <w:t>Questionnaire</w:t>
      </w:r>
    </w:p>
    <w:p w14:paraId="334E233F" w14:textId="77777777" w:rsidR="005565AD" w:rsidRPr="008D2EB8" w:rsidRDefault="005565AD" w:rsidP="005565AD">
      <w:pPr>
        <w:spacing w:after="0" w:line="240" w:lineRule="auto"/>
        <w:rPr>
          <w:sz w:val="10"/>
          <w:szCs w:val="10"/>
        </w:rPr>
      </w:pPr>
    </w:p>
    <w:p w14:paraId="57AAEA6C" w14:textId="3CCB8B55" w:rsidR="005565AD" w:rsidRDefault="00AF5B4E" w:rsidP="005565AD">
      <w:pPr>
        <w:spacing w:after="0" w:line="240" w:lineRule="auto"/>
      </w:pPr>
      <w:r>
        <w:t>In January 20</w:t>
      </w:r>
      <w:r w:rsidR="00B3322A">
        <w:t>2</w:t>
      </w:r>
      <w:r w:rsidR="007249C7">
        <w:t>5</w:t>
      </w:r>
      <w:r w:rsidR="005565AD" w:rsidRPr="002B4968">
        <w:t xml:space="preserve">, sample members of the </w:t>
      </w:r>
      <w:r w:rsidR="00A103FC">
        <w:t>Ipsos</w:t>
      </w:r>
      <w:r w:rsidR="005565AD" w:rsidRPr="002B4968">
        <w:t xml:space="preserve"> panel were invited to complete the sports participation survey online. Respondents were asked to indicate the age and gender of all household members </w:t>
      </w:r>
      <w:proofErr w:type="gramStart"/>
      <w:r w:rsidR="005565AD" w:rsidRPr="002B4968">
        <w:t>age</w:t>
      </w:r>
      <w:proofErr w:type="gramEnd"/>
      <w:r w:rsidR="005565AD" w:rsidRPr="002B4968">
        <w:t xml:space="preserve"> seven and </w:t>
      </w:r>
      <w:proofErr w:type="gramStart"/>
      <w:r w:rsidR="005565AD" w:rsidRPr="002B4968">
        <w:t>older, and</w:t>
      </w:r>
      <w:proofErr w:type="gramEnd"/>
      <w:r w:rsidR="005565AD" w:rsidRPr="002B4968">
        <w:t xml:space="preserve"> provide the number of days of participation f</w:t>
      </w:r>
      <w:r>
        <w:t>or each sport / activity in 20</w:t>
      </w:r>
      <w:r w:rsidR="00025F4C">
        <w:t>2</w:t>
      </w:r>
      <w:r w:rsidR="007249C7">
        <w:t>4</w:t>
      </w:r>
      <w:r w:rsidR="00AE4B01">
        <w:t xml:space="preserve"> </w:t>
      </w:r>
      <w:r w:rsidR="00AB5065">
        <w:t xml:space="preserve">for up to 4 household members </w:t>
      </w:r>
      <w:r w:rsidR="00094ECD">
        <w:t>including th</w:t>
      </w:r>
      <w:r w:rsidR="009A687A">
        <w:t>emselves</w:t>
      </w:r>
      <w:r w:rsidR="005565AD" w:rsidRPr="002B4968">
        <w:t>.</w:t>
      </w:r>
      <w:r w:rsidR="005565AD">
        <w:t xml:space="preserve"> </w:t>
      </w:r>
      <w:proofErr w:type="gramStart"/>
      <w:r w:rsidR="005565AD" w:rsidRPr="002B4968">
        <w:t>In order to</w:t>
      </w:r>
      <w:proofErr w:type="gramEnd"/>
      <w:r w:rsidR="005565AD" w:rsidRPr="002B4968">
        <w:t xml:space="preserve"> reduce </w:t>
      </w:r>
      <w:proofErr w:type="gramStart"/>
      <w:r w:rsidR="005565AD" w:rsidRPr="002B4968">
        <w:t>a bias</w:t>
      </w:r>
      <w:proofErr w:type="gramEnd"/>
      <w:r w:rsidR="005565AD" w:rsidRPr="002B4968">
        <w:t xml:space="preserve"> effect that is possible from the order in which the sports were listed, </w:t>
      </w:r>
      <w:r w:rsidR="006A1303" w:rsidRPr="006A1303">
        <w:t>the sports were presented in a randomized order.</w:t>
      </w:r>
    </w:p>
    <w:p w14:paraId="52F01676" w14:textId="77777777" w:rsidR="005565AD" w:rsidRPr="0038661B" w:rsidRDefault="005565AD" w:rsidP="005565AD">
      <w:pPr>
        <w:spacing w:after="0" w:line="240" w:lineRule="auto"/>
      </w:pPr>
    </w:p>
    <w:p w14:paraId="5F9A95EA" w14:textId="77777777" w:rsidR="005565AD" w:rsidRPr="0038661B" w:rsidRDefault="005565AD" w:rsidP="005565AD">
      <w:pPr>
        <w:spacing w:after="0" w:line="240" w:lineRule="auto"/>
      </w:pPr>
      <w:r>
        <w:t xml:space="preserve">C. </w:t>
      </w:r>
      <w:r w:rsidRPr="0038661B">
        <w:t>Returns</w:t>
      </w:r>
    </w:p>
    <w:p w14:paraId="4876252C" w14:textId="77777777" w:rsidR="005565AD" w:rsidRPr="008D2EB8" w:rsidRDefault="005565AD" w:rsidP="005565AD">
      <w:pPr>
        <w:spacing w:after="0" w:line="240" w:lineRule="auto"/>
        <w:rPr>
          <w:sz w:val="10"/>
          <w:szCs w:val="10"/>
        </w:rPr>
      </w:pPr>
    </w:p>
    <w:p w14:paraId="777CE9CA" w14:textId="617B7AD6" w:rsidR="005565AD" w:rsidRDefault="005565AD" w:rsidP="005565AD">
      <w:pPr>
        <w:spacing w:after="0" w:line="240" w:lineRule="auto"/>
      </w:pPr>
      <w:r>
        <w:t>The study resul</w:t>
      </w:r>
      <w:r w:rsidR="00AF5B4E">
        <w:t xml:space="preserve">ts are based on approximately </w:t>
      </w:r>
      <w:r w:rsidR="00C7178E">
        <w:t>2</w:t>
      </w:r>
      <w:r w:rsidR="00584D91">
        <w:t>3</w:t>
      </w:r>
      <w:r w:rsidR="00C7178E">
        <w:t>,000</w:t>
      </w:r>
      <w:r>
        <w:t xml:space="preserve"> individuals who are </w:t>
      </w:r>
      <w:proofErr w:type="gramStart"/>
      <w:r>
        <w:t>ages</w:t>
      </w:r>
      <w:proofErr w:type="gramEnd"/>
      <w:r>
        <w:t xml:space="preserve"> 7 and older.</w:t>
      </w:r>
    </w:p>
    <w:p w14:paraId="0E21DE4D" w14:textId="14594CF9" w:rsidR="005565AD" w:rsidRDefault="005565AD" w:rsidP="005565AD">
      <w:pPr>
        <w:spacing w:after="0" w:line="240" w:lineRule="auto"/>
      </w:pPr>
      <w:proofErr w:type="gramStart"/>
      <w:r>
        <w:t>In order to</w:t>
      </w:r>
      <w:proofErr w:type="gramEnd"/>
      <w:r>
        <w:t xml:space="preserve"> ensure returns were representative of the U.S., the data was weighted to represent the demographic composition of the U.S. based on</w:t>
      </w:r>
      <w:r w:rsidR="00DA3EAA">
        <w:t xml:space="preserve"> </w:t>
      </w:r>
      <w:r w:rsidR="00475199">
        <w:t>the 202</w:t>
      </w:r>
      <w:r w:rsidR="000471D3">
        <w:t>3</w:t>
      </w:r>
      <w:r w:rsidR="00475199">
        <w:t xml:space="preserve"> census</w:t>
      </w:r>
      <w:r w:rsidR="004B32C9">
        <w:t xml:space="preserve"> for</w:t>
      </w:r>
      <w:r>
        <w:t xml:space="preserve"> the following characteristics: </w:t>
      </w:r>
      <w:r w:rsidR="005914A9">
        <w:t xml:space="preserve">census region, </w:t>
      </w:r>
      <w:r w:rsidR="003B5BAC">
        <w:t xml:space="preserve">household income, </w:t>
      </w:r>
      <w:r w:rsidR="0054602A">
        <w:t>age and gender</w:t>
      </w:r>
      <w:r w:rsidR="00054770">
        <w:t>.</w:t>
      </w:r>
      <w:r>
        <w:t xml:space="preserve"> The return</w:t>
      </w:r>
      <w:r w:rsidR="00AF5B4E">
        <w:t xml:space="preserve">s were then projected to </w:t>
      </w:r>
      <w:r w:rsidR="00025F4C">
        <w:t>30</w:t>
      </w:r>
      <w:r w:rsidR="00323181">
        <w:t>8</w:t>
      </w:r>
      <w:r w:rsidR="007C43DA" w:rsidRPr="007C43DA">
        <w:t>,</w:t>
      </w:r>
      <w:r w:rsidR="00323181">
        <w:t>535</w:t>
      </w:r>
      <w:r w:rsidR="007C43DA" w:rsidRPr="007C43DA">
        <w:t>,000</w:t>
      </w:r>
      <w:r w:rsidR="007C43DA">
        <w:t xml:space="preserve"> </w:t>
      </w:r>
      <w:r w:rsidR="002162B4">
        <w:t>–</w:t>
      </w:r>
      <w:r>
        <w:t xml:space="preserve"> the</w:t>
      </w:r>
      <w:r w:rsidR="002162B4">
        <w:t xml:space="preserve"> most recent projection for the</w:t>
      </w:r>
      <w:r>
        <w:t xml:space="preserve"> U.S. po</w:t>
      </w:r>
      <w:r w:rsidR="00AF5B4E">
        <w:t xml:space="preserve">pulation age 7 and older </w:t>
      </w:r>
      <w:r w:rsidR="00C06E02">
        <w:t>at the time of the study</w:t>
      </w:r>
      <w:r w:rsidR="00AF5B4E">
        <w:t>.</w:t>
      </w:r>
    </w:p>
    <w:p w14:paraId="4459E373" w14:textId="77777777" w:rsidR="005565AD" w:rsidRDefault="005565AD" w:rsidP="005565AD">
      <w:pPr>
        <w:spacing w:after="0" w:line="240" w:lineRule="auto"/>
      </w:pPr>
    </w:p>
    <w:p w14:paraId="47778473" w14:textId="77777777" w:rsidR="005565AD" w:rsidRDefault="005565AD" w:rsidP="005565AD">
      <w:pPr>
        <w:spacing w:after="0" w:line="240" w:lineRule="auto"/>
      </w:pPr>
      <w:r>
        <w:t>D. Participants</w:t>
      </w:r>
    </w:p>
    <w:p w14:paraId="4F21092B" w14:textId="77777777" w:rsidR="005565AD" w:rsidRPr="008D2EB8" w:rsidRDefault="005565AD" w:rsidP="005565AD">
      <w:pPr>
        <w:spacing w:after="0" w:line="240" w:lineRule="auto"/>
        <w:rPr>
          <w:sz w:val="10"/>
          <w:szCs w:val="10"/>
        </w:rPr>
      </w:pPr>
    </w:p>
    <w:p w14:paraId="416984D9" w14:textId="5EBF8737" w:rsidR="005565AD" w:rsidRDefault="005565AD" w:rsidP="005565AD">
      <w:pPr>
        <w:spacing w:after="0" w:line="240" w:lineRule="auto"/>
      </w:pPr>
      <w:r>
        <w:t>A participant is defined as an individual seven years of age or older who participates in a sport / activity at least two days per year for all sports / activities except</w:t>
      </w:r>
      <w:r w:rsidR="00707DAF">
        <w:t xml:space="preserve"> </w:t>
      </w:r>
      <w:r>
        <w:t xml:space="preserve">bicycle riding, exercise walking, exercising with equipment, running/jogging, swimming, weightlifting, and </w:t>
      </w:r>
      <w:proofErr w:type="gramStart"/>
      <w:r>
        <w:t>work</w:t>
      </w:r>
      <w:proofErr w:type="gramEnd"/>
      <w:r>
        <w:t xml:space="preserve"> out at club/gym/fitness studio. For these fitness activities, participation is defined as six days or more during the year. Note that this study also reports separately the number of individuals who </w:t>
      </w:r>
      <w:proofErr w:type="gramStart"/>
      <w:r>
        <w:t>participated</w:t>
      </w:r>
      <w:proofErr w:type="gramEnd"/>
      <w:r>
        <w:t xml:space="preserve"> "1 Day Only" or "1-5 Days Only" for each sport / activity. These are not included in "Total Participants" for each sport / activity since they are not "participants" as defined above. </w:t>
      </w:r>
    </w:p>
    <w:p w14:paraId="081A4497" w14:textId="77777777" w:rsidR="005565AD" w:rsidRDefault="005565AD" w:rsidP="005565AD">
      <w:pPr>
        <w:spacing w:after="0" w:line="240" w:lineRule="auto"/>
      </w:pPr>
    </w:p>
    <w:p w14:paraId="72C5FA77" w14:textId="7B3AE338" w:rsidR="005565AD" w:rsidRDefault="005565AD" w:rsidP="005565AD">
      <w:pPr>
        <w:spacing w:after="0" w:line="240" w:lineRule="auto"/>
      </w:pPr>
      <w:r w:rsidRPr="0038661B">
        <w:t>The definition of "Frequent", "Occasional" and "Infrequent" participants varies for each sport / activity and is indicated in the report.  Generally, these categories are defined as the top 25%, the middle 50% and the lower 25% of participants.  For sports / activities where the incidence of participation is low, participants may be divided into "Frequent" and "Occasional" only.</w:t>
      </w:r>
    </w:p>
    <w:p w14:paraId="3026AE7A" w14:textId="77777777" w:rsidR="000216B5" w:rsidRDefault="000216B5" w:rsidP="005565AD">
      <w:pPr>
        <w:pStyle w:val="NoSpacing"/>
      </w:pPr>
    </w:p>
    <w:sectPr w:rsidR="000216B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0B8F3" w14:textId="77777777" w:rsidR="00170E89" w:rsidRDefault="00170E89" w:rsidP="00953DA4">
      <w:pPr>
        <w:spacing w:after="0" w:line="240" w:lineRule="auto"/>
      </w:pPr>
      <w:r>
        <w:separator/>
      </w:r>
    </w:p>
  </w:endnote>
  <w:endnote w:type="continuationSeparator" w:id="0">
    <w:p w14:paraId="706BB078" w14:textId="77777777" w:rsidR="00170E89" w:rsidRDefault="00170E89" w:rsidP="00953DA4">
      <w:pPr>
        <w:spacing w:after="0" w:line="240" w:lineRule="auto"/>
      </w:pPr>
      <w:r>
        <w:continuationSeparator/>
      </w:r>
    </w:p>
  </w:endnote>
  <w:endnote w:type="continuationNotice" w:id="1">
    <w:p w14:paraId="207A0D7B" w14:textId="77777777" w:rsidR="00170E89" w:rsidRDefault="00170E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EF87" w14:textId="77777777" w:rsidR="004173F9" w:rsidRPr="00080C36" w:rsidRDefault="004173F9" w:rsidP="00080C36">
    <w:pPr>
      <w:pStyle w:val="Footer"/>
      <w:jc w:val="center"/>
      <w:rPr>
        <w:i/>
      </w:rPr>
    </w:pPr>
    <w:r w:rsidRPr="00080C36">
      <w:rPr>
        <w:i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D82FB1E" wp14:editId="04E89F1E">
              <wp:simplePos x="0" y="0"/>
              <wp:positionH relativeFrom="column">
                <wp:posOffset>0</wp:posOffset>
              </wp:positionH>
              <wp:positionV relativeFrom="paragraph">
                <wp:posOffset>-181610</wp:posOffset>
              </wp:positionV>
              <wp:extent cx="5943600" cy="9144"/>
              <wp:effectExtent l="0" t="0" r="19050" b="1016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9144"/>
                      </a:xfrm>
                      <a:prstGeom prst="rect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994259" id="Rectangle 9" o:spid="_x0000_s1026" style="position:absolute;margin-left:0;margin-top:-14.3pt;width:468pt;height: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" fillcolor="black [3200]" strokecolor="#1f497d [3215]" strokeweight="2pt"/>
          </w:pict>
        </mc:Fallback>
      </mc:AlternateContent>
    </w:r>
    <w:r w:rsidRPr="00080C36">
      <w:rPr>
        <w:i/>
      </w:rPr>
      <w:t>Serving the sporting goods industry since 1929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4F744" w14:textId="77777777" w:rsidR="00170E89" w:rsidRDefault="00170E89" w:rsidP="00953DA4">
      <w:pPr>
        <w:spacing w:after="0" w:line="240" w:lineRule="auto"/>
      </w:pPr>
      <w:r>
        <w:separator/>
      </w:r>
    </w:p>
  </w:footnote>
  <w:footnote w:type="continuationSeparator" w:id="0">
    <w:p w14:paraId="7E5F0DB9" w14:textId="77777777" w:rsidR="00170E89" w:rsidRDefault="00170E89" w:rsidP="00953DA4">
      <w:pPr>
        <w:spacing w:after="0" w:line="240" w:lineRule="auto"/>
      </w:pPr>
      <w:r>
        <w:continuationSeparator/>
      </w:r>
    </w:p>
  </w:footnote>
  <w:footnote w:type="continuationNotice" w:id="1">
    <w:p w14:paraId="1D726E11" w14:textId="77777777" w:rsidR="00170E89" w:rsidRDefault="00170E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B274" w14:textId="77777777" w:rsidR="004173F9" w:rsidRDefault="004173F9">
    <w:pPr>
      <w:pStyle w:val="Header"/>
    </w:pPr>
    <w:r>
      <w:rPr>
        <w:noProof/>
      </w:rPr>
      <w:drawing>
        <wp:inline distT="0" distB="0" distL="0" distR="0" wp14:anchorId="23B79090" wp14:editId="5431A952">
          <wp:extent cx="1953260" cy="419100"/>
          <wp:effectExtent l="0" t="0" r="8890" b="0"/>
          <wp:docPr id="8" name="Picture 7" descr="Blue NSGA  full logo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Blue NSGA  full lo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326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993CC" wp14:editId="0BE7A6E5">
              <wp:simplePos x="0" y="0"/>
              <wp:positionH relativeFrom="column">
                <wp:posOffset>4070985</wp:posOffset>
              </wp:positionH>
              <wp:positionV relativeFrom="paragraph">
                <wp:posOffset>-152400</wp:posOffset>
              </wp:positionV>
              <wp:extent cx="2374265" cy="7620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D06FB" w14:textId="47743C11" w:rsidR="004173F9" w:rsidRPr="00080C36" w:rsidRDefault="000C4EBC" w:rsidP="00953DA4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3041 Woodcreek Drive, Suite 210</w:t>
                          </w:r>
                        </w:p>
                        <w:p w14:paraId="3971B728" w14:textId="5D390DB2" w:rsidR="004173F9" w:rsidRPr="00080C36" w:rsidRDefault="000C4EBC" w:rsidP="00953DA4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Downers Grove</w:t>
                          </w:r>
                          <w:r w:rsidR="004173F9" w:rsidRPr="00080C36">
                            <w:rPr>
                              <w:sz w:val="20"/>
                              <w:szCs w:val="20"/>
                            </w:rPr>
                            <w:t>, IL 6</w:t>
                          </w:r>
                          <w:r>
                            <w:rPr>
                              <w:sz w:val="20"/>
                              <w:szCs w:val="20"/>
                            </w:rPr>
                            <w:t>0515</w:t>
                          </w:r>
                          <w:r w:rsidR="004173F9" w:rsidRPr="00080C36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</w:rPr>
                            <w:t>5419</w:t>
                          </w:r>
                        </w:p>
                        <w:p w14:paraId="5A8C49A1" w14:textId="28E87203" w:rsidR="004173F9" w:rsidRPr="00080C36" w:rsidRDefault="004173F9" w:rsidP="00953DA4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80C36">
                            <w:rPr>
                              <w:sz w:val="20"/>
                              <w:szCs w:val="20"/>
                            </w:rPr>
                            <w:t>PH: (8</w:t>
                          </w:r>
                          <w:r w:rsidR="00A210D3">
                            <w:rPr>
                              <w:sz w:val="20"/>
                              <w:szCs w:val="20"/>
                            </w:rPr>
                            <w:t>47</w:t>
                          </w:r>
                          <w:r w:rsidRPr="00080C36">
                            <w:rPr>
                              <w:sz w:val="20"/>
                              <w:szCs w:val="20"/>
                            </w:rPr>
                            <w:t xml:space="preserve">) </w:t>
                          </w:r>
                          <w:r w:rsidR="00A210D3">
                            <w:rPr>
                              <w:sz w:val="20"/>
                              <w:szCs w:val="20"/>
                            </w:rPr>
                            <w:t>296</w:t>
                          </w:r>
                          <w:r w:rsidRPr="00080C36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="00A210D3">
                            <w:rPr>
                              <w:sz w:val="20"/>
                              <w:szCs w:val="20"/>
                            </w:rPr>
                            <w:t>NSGA (6742)</w:t>
                          </w:r>
                        </w:p>
                        <w:p w14:paraId="52F185FF" w14:textId="77777777" w:rsidR="004173F9" w:rsidRPr="00080C36" w:rsidRDefault="004173F9" w:rsidP="00953DA4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80C36">
                            <w:rPr>
                              <w:sz w:val="20"/>
                              <w:szCs w:val="20"/>
                            </w:rPr>
                            <w:t>www.nsga.org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993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0.55pt;margin-top:-12pt;width:186.95pt;height:60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" stroked="f">
              <v:textbox>
                <w:txbxContent>
                  <w:p w14:paraId="6B2D06FB" w14:textId="47743C11" w:rsidR="004173F9" w:rsidRPr="00080C36" w:rsidRDefault="000C4EBC" w:rsidP="00953DA4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3041 Woodcreek Drive, Suite 210</w:t>
                    </w:r>
                  </w:p>
                  <w:p w14:paraId="3971B728" w14:textId="5D390DB2" w:rsidR="004173F9" w:rsidRPr="00080C36" w:rsidRDefault="000C4EBC" w:rsidP="00953DA4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Downers Grove</w:t>
                    </w:r>
                    <w:r w:rsidR="004173F9" w:rsidRPr="00080C36">
                      <w:rPr>
                        <w:sz w:val="20"/>
                        <w:szCs w:val="20"/>
                      </w:rPr>
                      <w:t>, IL 6</w:t>
                    </w:r>
                    <w:r>
                      <w:rPr>
                        <w:sz w:val="20"/>
                        <w:szCs w:val="20"/>
                      </w:rPr>
                      <w:t>0515</w:t>
                    </w:r>
                    <w:r w:rsidR="004173F9" w:rsidRPr="00080C36">
                      <w:rPr>
                        <w:sz w:val="20"/>
                        <w:szCs w:val="20"/>
                      </w:rPr>
                      <w:t>-</w:t>
                    </w:r>
                    <w:r>
                      <w:rPr>
                        <w:sz w:val="20"/>
                        <w:szCs w:val="20"/>
                      </w:rPr>
                      <w:t>5419</w:t>
                    </w:r>
                  </w:p>
                  <w:p w14:paraId="5A8C49A1" w14:textId="28E87203" w:rsidR="004173F9" w:rsidRPr="00080C36" w:rsidRDefault="004173F9" w:rsidP="00953DA4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080C36">
                      <w:rPr>
                        <w:sz w:val="20"/>
                        <w:szCs w:val="20"/>
                      </w:rPr>
                      <w:t>PH: (8</w:t>
                    </w:r>
                    <w:r w:rsidR="00A210D3">
                      <w:rPr>
                        <w:sz w:val="20"/>
                        <w:szCs w:val="20"/>
                      </w:rPr>
                      <w:t>47</w:t>
                    </w:r>
                    <w:r w:rsidRPr="00080C36">
                      <w:rPr>
                        <w:sz w:val="20"/>
                        <w:szCs w:val="20"/>
                      </w:rPr>
                      <w:t xml:space="preserve">) </w:t>
                    </w:r>
                    <w:r w:rsidR="00A210D3">
                      <w:rPr>
                        <w:sz w:val="20"/>
                        <w:szCs w:val="20"/>
                      </w:rPr>
                      <w:t>296</w:t>
                    </w:r>
                    <w:r w:rsidRPr="00080C36">
                      <w:rPr>
                        <w:sz w:val="20"/>
                        <w:szCs w:val="20"/>
                      </w:rPr>
                      <w:t>-</w:t>
                    </w:r>
                    <w:r w:rsidR="00A210D3">
                      <w:rPr>
                        <w:sz w:val="20"/>
                        <w:szCs w:val="20"/>
                      </w:rPr>
                      <w:t>NSGA (6742)</w:t>
                    </w:r>
                  </w:p>
                  <w:p w14:paraId="52F185FF" w14:textId="77777777" w:rsidR="004173F9" w:rsidRPr="00080C36" w:rsidRDefault="004173F9" w:rsidP="00953DA4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080C36">
                      <w:rPr>
                        <w:sz w:val="20"/>
                        <w:szCs w:val="20"/>
                      </w:rPr>
                      <w:t>www.nsga.org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</w:t>
    </w:r>
  </w:p>
  <w:p w14:paraId="22F7F6FE" w14:textId="77777777" w:rsidR="004173F9" w:rsidRDefault="004173F9">
    <w:pPr>
      <w:pStyle w:val="Header"/>
    </w:pPr>
    <w:r>
      <w:t xml:space="preserve">                                                                                                     </w:t>
    </w:r>
  </w:p>
  <w:p w14:paraId="1DCB2280" w14:textId="77777777" w:rsidR="004173F9" w:rsidRDefault="004173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0FA51FE" wp14:editId="2E285CF5">
              <wp:simplePos x="0" y="0"/>
              <wp:positionH relativeFrom="column">
                <wp:posOffset>-19050</wp:posOffset>
              </wp:positionH>
              <wp:positionV relativeFrom="paragraph">
                <wp:posOffset>95885</wp:posOffset>
              </wp:positionV>
              <wp:extent cx="5943600" cy="17780"/>
              <wp:effectExtent l="0" t="0" r="19050" b="2032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17780"/>
                      </a:xfrm>
                      <a:prstGeom prst="rect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BC43B8" id="Rectangle 5" o:spid="_x0000_s1026" style="position:absolute;margin-left:-1.5pt;margin-top:7.55pt;width:468pt;height:1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" fillcolor="black [3200]" strokecolor="#1f497d [3215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A4"/>
    <w:rsid w:val="00001FEA"/>
    <w:rsid w:val="000216B5"/>
    <w:rsid w:val="00025F4C"/>
    <w:rsid w:val="00032DC4"/>
    <w:rsid w:val="000471D3"/>
    <w:rsid w:val="00047F89"/>
    <w:rsid w:val="00054770"/>
    <w:rsid w:val="00080C36"/>
    <w:rsid w:val="00094ECD"/>
    <w:rsid w:val="000C266F"/>
    <w:rsid w:val="000C4EBC"/>
    <w:rsid w:val="00170E89"/>
    <w:rsid w:val="00197A00"/>
    <w:rsid w:val="001B7DF1"/>
    <w:rsid w:val="001C60B6"/>
    <w:rsid w:val="002162B4"/>
    <w:rsid w:val="00244125"/>
    <w:rsid w:val="00246C77"/>
    <w:rsid w:val="0025177F"/>
    <w:rsid w:val="002C4B74"/>
    <w:rsid w:val="00316569"/>
    <w:rsid w:val="00323181"/>
    <w:rsid w:val="003920DF"/>
    <w:rsid w:val="003B5BAC"/>
    <w:rsid w:val="004173F9"/>
    <w:rsid w:val="00475199"/>
    <w:rsid w:val="00493E28"/>
    <w:rsid w:val="004B32C9"/>
    <w:rsid w:val="0054602A"/>
    <w:rsid w:val="005565AD"/>
    <w:rsid w:val="00584D91"/>
    <w:rsid w:val="005914A9"/>
    <w:rsid w:val="005A6805"/>
    <w:rsid w:val="005E3865"/>
    <w:rsid w:val="005F1BA1"/>
    <w:rsid w:val="00631F2F"/>
    <w:rsid w:val="006369CE"/>
    <w:rsid w:val="00664392"/>
    <w:rsid w:val="006A1303"/>
    <w:rsid w:val="00707DAF"/>
    <w:rsid w:val="007249C7"/>
    <w:rsid w:val="0072564F"/>
    <w:rsid w:val="007C43DA"/>
    <w:rsid w:val="00867783"/>
    <w:rsid w:val="008A58E7"/>
    <w:rsid w:val="008D2EB8"/>
    <w:rsid w:val="00945B6F"/>
    <w:rsid w:val="00953DA4"/>
    <w:rsid w:val="00965290"/>
    <w:rsid w:val="009A687A"/>
    <w:rsid w:val="009B45CA"/>
    <w:rsid w:val="00A028BC"/>
    <w:rsid w:val="00A103FC"/>
    <w:rsid w:val="00A210D3"/>
    <w:rsid w:val="00A74235"/>
    <w:rsid w:val="00AA1D18"/>
    <w:rsid w:val="00AB5065"/>
    <w:rsid w:val="00AE4B01"/>
    <w:rsid w:val="00AF5B4E"/>
    <w:rsid w:val="00B3322A"/>
    <w:rsid w:val="00BB3EE7"/>
    <w:rsid w:val="00BD1FB0"/>
    <w:rsid w:val="00C06E02"/>
    <w:rsid w:val="00C2302D"/>
    <w:rsid w:val="00C524DD"/>
    <w:rsid w:val="00C7178E"/>
    <w:rsid w:val="00C82ABC"/>
    <w:rsid w:val="00CB1C7A"/>
    <w:rsid w:val="00D13C28"/>
    <w:rsid w:val="00DA3EAA"/>
    <w:rsid w:val="00EA7803"/>
    <w:rsid w:val="00EB2F59"/>
    <w:rsid w:val="00EF51DF"/>
    <w:rsid w:val="00F1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2EE1E"/>
  <w15:docId w15:val="{A760F56D-A86A-497B-AFFF-6290EEE0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DA4"/>
  </w:style>
  <w:style w:type="paragraph" w:styleId="Footer">
    <w:name w:val="footer"/>
    <w:basedOn w:val="Normal"/>
    <w:link w:val="FooterChar"/>
    <w:uiPriority w:val="99"/>
    <w:unhideWhenUsed/>
    <w:rsid w:val="00953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A4"/>
  </w:style>
  <w:style w:type="paragraph" w:styleId="BalloonText">
    <w:name w:val="Balloon Text"/>
    <w:basedOn w:val="Normal"/>
    <w:link w:val="BalloonTextChar"/>
    <w:uiPriority w:val="99"/>
    <w:semiHidden/>
    <w:unhideWhenUsed/>
    <w:rsid w:val="0095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805"/>
    <w:pPr>
      <w:ind w:left="720"/>
      <w:contextualSpacing/>
    </w:pPr>
  </w:style>
  <w:style w:type="paragraph" w:styleId="NoSpacing">
    <w:name w:val="No Spacing"/>
    <w:uiPriority w:val="1"/>
    <w:qFormat/>
    <w:rsid w:val="00080C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16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d1b92b-0bbb-4f5f-8a15-29f383d8a0f5">
      <Terms xmlns="http://schemas.microsoft.com/office/infopath/2007/PartnerControls"/>
    </lcf76f155ced4ddcb4097134ff3c332f>
    <TaxCatchAll xmlns="feb1bba8-60e0-46fe-929b-9b3ae0e750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D4BEAF4C87C428CD2D1BB41C16C32" ma:contentTypeVersion="18" ma:contentTypeDescription="Create a new document." ma:contentTypeScope="" ma:versionID="685b55f0302762b896ccd024f8c83d09">
  <xsd:schema xmlns:xsd="http://www.w3.org/2001/XMLSchema" xmlns:xs="http://www.w3.org/2001/XMLSchema" xmlns:p="http://schemas.microsoft.com/office/2006/metadata/properties" xmlns:ns2="3dd1b92b-0bbb-4f5f-8a15-29f383d8a0f5" xmlns:ns3="feb1bba8-60e0-46fe-929b-9b3ae0e7505a" targetNamespace="http://schemas.microsoft.com/office/2006/metadata/properties" ma:root="true" ma:fieldsID="2377d42a21b63f7f9b1f0852455b26df" ns2:_="" ns3:_="">
    <xsd:import namespace="3dd1b92b-0bbb-4f5f-8a15-29f383d8a0f5"/>
    <xsd:import namespace="feb1bba8-60e0-46fe-929b-9b3ae0e75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1b92b-0bbb-4f5f-8a15-29f383d8a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c5637a-7fee-482a-a7b4-16588c066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1bba8-60e0-46fe-929b-9b3ae0e750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669db1-b904-4e96-936e-ea4b8b4fafcf}" ma:internalName="TaxCatchAll" ma:showField="CatchAllData" ma:web="feb1bba8-60e0-46fe-929b-9b3ae0e75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47DB5-0E7B-4F2D-88AA-7F257267FEE5}">
  <ds:schemaRefs>
    <ds:schemaRef ds:uri="http://schemas.microsoft.com/office/2006/metadata/properties"/>
    <ds:schemaRef ds:uri="http://schemas.microsoft.com/office/infopath/2007/PartnerControls"/>
    <ds:schemaRef ds:uri="3dd1b92b-0bbb-4f5f-8a15-29f383d8a0f5"/>
    <ds:schemaRef ds:uri="feb1bba8-60e0-46fe-929b-9b3ae0e7505a"/>
  </ds:schemaRefs>
</ds:datastoreItem>
</file>

<file path=customXml/itemProps2.xml><?xml version="1.0" encoding="utf-8"?>
<ds:datastoreItem xmlns:ds="http://schemas.openxmlformats.org/officeDocument/2006/customXml" ds:itemID="{BAE0001E-849F-40A6-A928-1718FC231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1b92b-0bbb-4f5f-8a15-29f383d8a0f5"/>
    <ds:schemaRef ds:uri="feb1bba8-60e0-46fe-929b-9b3ae0e75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28E63-5CEA-4770-B1FE-AEBE6AAAF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Dustin Dobrin</dc:creator>
  <cp:lastModifiedBy>Nick Rigitano</cp:lastModifiedBy>
  <cp:revision>5</cp:revision>
  <cp:lastPrinted>2012-09-17T13:28:00Z</cp:lastPrinted>
  <dcterms:created xsi:type="dcterms:W3CDTF">2025-03-31T13:45:00Z</dcterms:created>
  <dcterms:modified xsi:type="dcterms:W3CDTF">2025-03-31T13:49:00Z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0x010100B7FD4BEAF4C87C428CD2D1BB41C16C32</vt:lpwstr>
  </property>
  <property fmtid="{D5CDD505-2E9C-101B-9397-08002B2CF9AE}" pid="3" name="MediaServiceImageTags">
    <vt:lpwstr/>
  </property>
</Properties>
</file>